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7C2C" w14:textId="77777777" w:rsidR="00544CDC" w:rsidRDefault="00000000">
      <w:pPr>
        <w:pStyle w:val="Titolo"/>
        <w:jc w:val="center"/>
      </w:pPr>
      <w:bookmarkStart w:id="0" w:name="_3u6eswfrbkaz" w:colFirst="0" w:colLast="0"/>
      <w:bookmarkEnd w:id="0"/>
      <w:r>
        <w:t>IDPfun2 Kick off Meeting</w:t>
      </w:r>
    </w:p>
    <w:p w14:paraId="0C9381F3" w14:textId="2B418125" w:rsidR="00544CDC" w:rsidRDefault="0039350A">
      <w:pPr>
        <w:jc w:val="center"/>
        <w:rPr>
          <w:sz w:val="20"/>
          <w:szCs w:val="20"/>
        </w:rPr>
      </w:pPr>
      <w:r w:rsidRPr="0039350A">
        <w:rPr>
          <w:sz w:val="20"/>
          <w:szCs w:val="20"/>
        </w:rPr>
        <w:t xml:space="preserve">Eötvös </w:t>
      </w:r>
      <w:proofErr w:type="spellStart"/>
      <w:r w:rsidRPr="0039350A">
        <w:rPr>
          <w:sz w:val="20"/>
          <w:szCs w:val="20"/>
        </w:rPr>
        <w:t>Loránd</w:t>
      </w:r>
      <w:proofErr w:type="spellEnd"/>
      <w:r w:rsidRPr="0039350A">
        <w:rPr>
          <w:sz w:val="20"/>
          <w:szCs w:val="20"/>
        </w:rPr>
        <w:t xml:space="preserve"> University</w:t>
      </w:r>
      <w:r>
        <w:rPr>
          <w:sz w:val="20"/>
          <w:szCs w:val="20"/>
        </w:rPr>
        <w:t xml:space="preserve"> </w:t>
      </w:r>
      <w:r>
        <w:rPr>
          <w:sz w:val="20"/>
          <w:szCs w:val="20"/>
        </w:rPr>
        <w:t xml:space="preserve">Budapest, </w:t>
      </w:r>
      <w:proofErr w:type="gramStart"/>
      <w:r>
        <w:rPr>
          <w:sz w:val="20"/>
          <w:szCs w:val="20"/>
        </w:rPr>
        <w:t>Hungary</w:t>
      </w:r>
      <w:r>
        <w:rPr>
          <w:sz w:val="20"/>
          <w:szCs w:val="20"/>
        </w:rPr>
        <w:t xml:space="preserve">  |</w:t>
      </w:r>
      <w:proofErr w:type="gramEnd"/>
      <w:r>
        <w:rPr>
          <w:sz w:val="20"/>
          <w:szCs w:val="20"/>
        </w:rPr>
        <w:t xml:space="preserve">| </w:t>
      </w:r>
      <w:r w:rsidR="00000000">
        <w:rPr>
          <w:sz w:val="20"/>
          <w:szCs w:val="20"/>
        </w:rPr>
        <w:t xml:space="preserve">12-14 November 2024 || Hybrid event </w:t>
      </w:r>
    </w:p>
    <w:p w14:paraId="11ECF237" w14:textId="77777777" w:rsidR="00544CDC" w:rsidRDefault="008772F2">
      <w:r>
        <w:rPr>
          <w:noProof/>
        </w:rPr>
        <w:pict w14:anchorId="2EBB3E6F">
          <v:rect id="_x0000_i1025" alt="" style="width:451.55pt;height:.05pt;mso-width-percent:0;mso-height-percent:0;mso-width-percent:0;mso-height-percent:0" o:hrpct="937" o:hralign="center" o:hrstd="t" o:hr="t" fillcolor="#a0a0a0" stroked="f"/>
        </w:pict>
      </w:r>
    </w:p>
    <w:p w14:paraId="491BB754" w14:textId="7B3CAD30" w:rsidR="00544CDC" w:rsidRDefault="00000000">
      <w:pPr>
        <w:rPr>
          <w:b/>
        </w:rPr>
      </w:pPr>
      <w:r>
        <w:rPr>
          <w:b/>
        </w:rPr>
        <w:br/>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544CDC" w14:paraId="1D8B6E1E" w14:textId="77777777">
        <w:trPr>
          <w:trHeight w:val="420"/>
        </w:trPr>
        <w:tc>
          <w:tcPr>
            <w:tcW w:w="9000" w:type="dxa"/>
            <w:gridSpan w:val="2"/>
            <w:tcBorders>
              <w:top w:val="single" w:sz="8" w:space="0" w:color="999999"/>
              <w:left w:val="single" w:sz="8" w:space="0" w:color="999999"/>
              <w:bottom w:val="single" w:sz="8" w:space="0" w:color="999999"/>
              <w:right w:val="single" w:sz="8" w:space="0" w:color="999999"/>
            </w:tcBorders>
            <w:shd w:val="clear" w:color="auto" w:fill="21374B"/>
            <w:tcMar>
              <w:top w:w="100" w:type="dxa"/>
              <w:left w:w="100" w:type="dxa"/>
              <w:bottom w:w="100" w:type="dxa"/>
              <w:right w:w="100" w:type="dxa"/>
            </w:tcMar>
          </w:tcPr>
          <w:p w14:paraId="4754DC12" w14:textId="77777777" w:rsidR="00544CDC" w:rsidRDefault="00000000">
            <w:pPr>
              <w:rPr>
                <w:color w:val="FFFFFF"/>
                <w:sz w:val="20"/>
                <w:szCs w:val="20"/>
              </w:rPr>
            </w:pPr>
            <w:r>
              <w:rPr>
                <w:color w:val="FFFFFF"/>
                <w:sz w:val="20"/>
                <w:szCs w:val="20"/>
              </w:rPr>
              <w:t xml:space="preserve">Tuesday, 12 </w:t>
            </w:r>
            <w:proofErr w:type="gramStart"/>
            <w:r>
              <w:rPr>
                <w:color w:val="FFFFFF"/>
                <w:sz w:val="20"/>
                <w:szCs w:val="20"/>
              </w:rPr>
              <w:t>November,</w:t>
            </w:r>
            <w:proofErr w:type="gramEnd"/>
            <w:r>
              <w:rPr>
                <w:color w:val="FFFFFF"/>
                <w:sz w:val="20"/>
                <w:szCs w:val="20"/>
              </w:rPr>
              <w:t xml:space="preserve"> 2024 | 9:00 - 17:30 CET TBC</w:t>
            </w:r>
          </w:p>
        </w:tc>
      </w:tr>
      <w:tr w:rsidR="00544CDC" w14:paraId="600E71B7" w14:textId="77777777">
        <w:trPr>
          <w:trHeight w:val="420"/>
        </w:trPr>
        <w:tc>
          <w:tcPr>
            <w:tcW w:w="31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90C24A2" w14:textId="77777777" w:rsidR="00544CDC" w:rsidRDefault="00000000">
            <w:pPr>
              <w:widowControl w:val="0"/>
              <w:spacing w:line="240" w:lineRule="auto"/>
              <w:rPr>
                <w:sz w:val="20"/>
                <w:szCs w:val="20"/>
              </w:rPr>
            </w:pPr>
            <w:r>
              <w:rPr>
                <w:sz w:val="20"/>
                <w:szCs w:val="20"/>
              </w:rPr>
              <w:t>9:00 - 17:30</w:t>
            </w:r>
          </w:p>
        </w:tc>
        <w:tc>
          <w:tcPr>
            <w:tcW w:w="58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1E60304" w14:textId="77777777" w:rsidR="00544CDC" w:rsidRDefault="00000000">
            <w:pPr>
              <w:widowControl w:val="0"/>
              <w:spacing w:line="240" w:lineRule="auto"/>
              <w:rPr>
                <w:sz w:val="20"/>
                <w:szCs w:val="20"/>
              </w:rPr>
            </w:pPr>
            <w:r>
              <w:rPr>
                <w:sz w:val="20"/>
                <w:szCs w:val="20"/>
              </w:rPr>
              <w:t>Scientific talks: IDP2Biomed &amp; IDPfun2 consortia</w:t>
            </w:r>
          </w:p>
        </w:tc>
      </w:tr>
    </w:tbl>
    <w:p w14:paraId="252D5B57" w14:textId="77777777" w:rsidR="00544CDC" w:rsidRDefault="00544CDC">
      <w:pPr>
        <w:rPr>
          <w:sz w:val="20"/>
          <w:szCs w:val="20"/>
        </w:rPr>
      </w:pPr>
    </w:p>
    <w:p w14:paraId="5815D49F" w14:textId="77777777" w:rsidR="00544CDC" w:rsidRDefault="00544CDC">
      <w:pPr>
        <w:rPr>
          <w:sz w:val="20"/>
          <w:szCs w:val="20"/>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544CDC" w14:paraId="5EA371E5" w14:textId="77777777">
        <w:trPr>
          <w:trHeight w:val="420"/>
        </w:trPr>
        <w:tc>
          <w:tcPr>
            <w:tcW w:w="9000" w:type="dxa"/>
            <w:gridSpan w:val="2"/>
            <w:tcBorders>
              <w:top w:val="single" w:sz="8" w:space="0" w:color="999999"/>
              <w:left w:val="single" w:sz="8" w:space="0" w:color="999999"/>
              <w:bottom w:val="single" w:sz="8" w:space="0" w:color="999999"/>
              <w:right w:val="single" w:sz="8" w:space="0" w:color="999999"/>
            </w:tcBorders>
            <w:shd w:val="clear" w:color="auto" w:fill="21374B"/>
            <w:tcMar>
              <w:top w:w="100" w:type="dxa"/>
              <w:left w:w="100" w:type="dxa"/>
              <w:bottom w:w="100" w:type="dxa"/>
              <w:right w:w="100" w:type="dxa"/>
            </w:tcMar>
          </w:tcPr>
          <w:p w14:paraId="588AC48E" w14:textId="77777777" w:rsidR="00544CDC" w:rsidRDefault="00000000">
            <w:pPr>
              <w:rPr>
                <w:color w:val="FFFFFF"/>
                <w:sz w:val="20"/>
                <w:szCs w:val="20"/>
              </w:rPr>
            </w:pPr>
            <w:r>
              <w:rPr>
                <w:color w:val="FFFFFF"/>
                <w:sz w:val="20"/>
                <w:szCs w:val="20"/>
              </w:rPr>
              <w:t xml:space="preserve">Wednesday, 13 </w:t>
            </w:r>
            <w:proofErr w:type="gramStart"/>
            <w:r>
              <w:rPr>
                <w:color w:val="FFFFFF"/>
                <w:sz w:val="20"/>
                <w:szCs w:val="20"/>
              </w:rPr>
              <w:t>November,</w:t>
            </w:r>
            <w:proofErr w:type="gramEnd"/>
            <w:r>
              <w:rPr>
                <w:color w:val="FFFFFF"/>
                <w:sz w:val="20"/>
                <w:szCs w:val="20"/>
              </w:rPr>
              <w:t xml:space="preserve"> 2024 | 14:00 - 17:30 CET TBC</w:t>
            </w:r>
          </w:p>
        </w:tc>
      </w:tr>
      <w:tr w:rsidR="00544CDC" w14:paraId="34391BC8" w14:textId="77777777">
        <w:trPr>
          <w:trHeight w:val="424"/>
        </w:trPr>
        <w:tc>
          <w:tcPr>
            <w:tcW w:w="31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F555720" w14:textId="77777777" w:rsidR="00544CDC" w:rsidRDefault="00000000">
            <w:pPr>
              <w:widowControl w:val="0"/>
              <w:spacing w:line="240" w:lineRule="auto"/>
              <w:rPr>
                <w:sz w:val="20"/>
                <w:szCs w:val="20"/>
              </w:rPr>
            </w:pPr>
            <w:r>
              <w:rPr>
                <w:sz w:val="20"/>
                <w:szCs w:val="20"/>
              </w:rPr>
              <w:t>9:00 - 12:30</w:t>
            </w:r>
          </w:p>
        </w:tc>
        <w:tc>
          <w:tcPr>
            <w:tcW w:w="58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7FC46E8" w14:textId="77777777" w:rsidR="00544CDC" w:rsidRDefault="00000000">
            <w:pPr>
              <w:widowControl w:val="0"/>
              <w:spacing w:line="240" w:lineRule="auto"/>
              <w:rPr>
                <w:sz w:val="20"/>
                <w:szCs w:val="20"/>
              </w:rPr>
            </w:pPr>
            <w:r>
              <w:rPr>
                <w:sz w:val="20"/>
                <w:szCs w:val="20"/>
              </w:rPr>
              <w:t>Scientific talks: IDPfun2 consortium</w:t>
            </w:r>
          </w:p>
        </w:tc>
      </w:tr>
      <w:tr w:rsidR="00544CDC" w14:paraId="0F9D2A96" w14:textId="77777777">
        <w:trPr>
          <w:trHeight w:val="420"/>
        </w:trPr>
        <w:tc>
          <w:tcPr>
            <w:tcW w:w="900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DEB97E8" w14:textId="77777777" w:rsidR="00544CDC" w:rsidRDefault="00000000">
            <w:pPr>
              <w:widowControl w:val="0"/>
              <w:spacing w:line="240" w:lineRule="auto"/>
              <w:rPr>
                <w:i/>
                <w:sz w:val="20"/>
                <w:szCs w:val="20"/>
              </w:rPr>
            </w:pPr>
            <w:r>
              <w:rPr>
                <w:i/>
                <w:sz w:val="20"/>
                <w:szCs w:val="20"/>
              </w:rPr>
              <w:t>Session available for remote attendance</w:t>
            </w:r>
          </w:p>
          <w:p w14:paraId="222F675D" w14:textId="77777777" w:rsidR="00544CDC" w:rsidRDefault="00000000">
            <w:pPr>
              <w:widowControl w:val="0"/>
              <w:spacing w:line="240" w:lineRule="auto"/>
              <w:rPr>
                <w:i/>
                <w:sz w:val="20"/>
                <w:szCs w:val="20"/>
              </w:rPr>
            </w:pPr>
            <w:r>
              <w:rPr>
                <w:i/>
                <w:sz w:val="20"/>
                <w:szCs w:val="20"/>
              </w:rPr>
              <w:t xml:space="preserve">Zoom link: </w:t>
            </w:r>
          </w:p>
        </w:tc>
      </w:tr>
      <w:tr w:rsidR="00544CDC" w:rsidRPr="0039350A" w14:paraId="1B4A478F" w14:textId="77777777">
        <w:trPr>
          <w:trHeight w:val="420"/>
        </w:trPr>
        <w:tc>
          <w:tcPr>
            <w:tcW w:w="31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B778121" w14:textId="77777777" w:rsidR="00544CDC" w:rsidRDefault="00000000">
            <w:pPr>
              <w:widowControl w:val="0"/>
              <w:spacing w:line="240" w:lineRule="auto"/>
              <w:rPr>
                <w:sz w:val="20"/>
                <w:szCs w:val="20"/>
              </w:rPr>
            </w:pPr>
            <w:r>
              <w:rPr>
                <w:sz w:val="20"/>
                <w:szCs w:val="20"/>
              </w:rPr>
              <w:t>14:00 - 14:30</w:t>
            </w:r>
          </w:p>
        </w:tc>
        <w:tc>
          <w:tcPr>
            <w:tcW w:w="58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2A19126" w14:textId="77777777" w:rsidR="00544CDC" w:rsidRPr="0039350A" w:rsidRDefault="00000000">
            <w:pPr>
              <w:widowControl w:val="0"/>
              <w:spacing w:line="240" w:lineRule="auto"/>
              <w:rPr>
                <w:sz w:val="20"/>
                <w:szCs w:val="20"/>
                <w:lang w:val="it-IT"/>
              </w:rPr>
            </w:pPr>
            <w:r w:rsidRPr="0039350A">
              <w:rPr>
                <w:sz w:val="20"/>
                <w:szCs w:val="20"/>
                <w:lang w:val="it-IT"/>
              </w:rPr>
              <w:t xml:space="preserve">Dr. Frederico Miranda, EU Project </w:t>
            </w:r>
            <w:proofErr w:type="spellStart"/>
            <w:r w:rsidRPr="0039350A">
              <w:rPr>
                <w:sz w:val="20"/>
                <w:szCs w:val="20"/>
                <w:lang w:val="it-IT"/>
              </w:rPr>
              <w:t>Officer</w:t>
            </w:r>
            <w:proofErr w:type="spellEnd"/>
          </w:p>
        </w:tc>
      </w:tr>
      <w:tr w:rsidR="00544CDC" w14:paraId="4ADE5AD6" w14:textId="77777777">
        <w:trPr>
          <w:trHeight w:val="420"/>
        </w:trPr>
        <w:tc>
          <w:tcPr>
            <w:tcW w:w="31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BA7E9E2" w14:textId="77777777" w:rsidR="00544CDC" w:rsidRDefault="00000000">
            <w:pPr>
              <w:widowControl w:val="0"/>
              <w:spacing w:line="240" w:lineRule="auto"/>
              <w:rPr>
                <w:sz w:val="20"/>
                <w:szCs w:val="20"/>
              </w:rPr>
            </w:pPr>
            <w:r>
              <w:rPr>
                <w:sz w:val="20"/>
                <w:szCs w:val="20"/>
              </w:rPr>
              <w:t>14:30 - 17.30</w:t>
            </w:r>
          </w:p>
        </w:tc>
        <w:tc>
          <w:tcPr>
            <w:tcW w:w="58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3C427AB" w14:textId="77777777" w:rsidR="00544CDC" w:rsidRDefault="00000000">
            <w:pPr>
              <w:widowControl w:val="0"/>
              <w:spacing w:line="240" w:lineRule="auto"/>
              <w:rPr>
                <w:sz w:val="20"/>
                <w:szCs w:val="20"/>
              </w:rPr>
            </w:pPr>
            <w:r>
              <w:rPr>
                <w:sz w:val="20"/>
                <w:szCs w:val="20"/>
              </w:rPr>
              <w:t xml:space="preserve">Presentation of IDPfun2 Work Packages </w:t>
            </w:r>
          </w:p>
          <w:p w14:paraId="5732972C" w14:textId="77777777" w:rsidR="00544CDC" w:rsidRDefault="00000000">
            <w:pPr>
              <w:widowControl w:val="0"/>
              <w:spacing w:line="240" w:lineRule="auto"/>
              <w:rPr>
                <w:sz w:val="20"/>
                <w:szCs w:val="20"/>
              </w:rPr>
            </w:pPr>
            <w:r>
              <w:rPr>
                <w:sz w:val="20"/>
                <w:szCs w:val="20"/>
              </w:rPr>
              <w:t>How to implement secondments and shared tools for monitoring and reporting</w:t>
            </w:r>
          </w:p>
        </w:tc>
      </w:tr>
    </w:tbl>
    <w:p w14:paraId="4F4F9424" w14:textId="77777777" w:rsidR="00544CDC" w:rsidRDefault="00544CDC">
      <w:pPr>
        <w:rPr>
          <w:sz w:val="20"/>
          <w:szCs w:val="20"/>
        </w:rPr>
      </w:pPr>
    </w:p>
    <w:p w14:paraId="3AF2FF19" w14:textId="77777777" w:rsidR="00544CDC" w:rsidRDefault="00544CDC">
      <w:pPr>
        <w:rPr>
          <w:sz w:val="20"/>
          <w:szCs w:val="20"/>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544CDC" w14:paraId="54173DF6" w14:textId="77777777">
        <w:trPr>
          <w:trHeight w:val="420"/>
        </w:trPr>
        <w:tc>
          <w:tcPr>
            <w:tcW w:w="9000" w:type="dxa"/>
            <w:gridSpan w:val="2"/>
            <w:tcBorders>
              <w:top w:val="single" w:sz="8" w:space="0" w:color="999999"/>
              <w:left w:val="single" w:sz="8" w:space="0" w:color="999999"/>
              <w:bottom w:val="single" w:sz="8" w:space="0" w:color="999999"/>
              <w:right w:val="single" w:sz="8" w:space="0" w:color="999999"/>
            </w:tcBorders>
            <w:shd w:val="clear" w:color="auto" w:fill="21374B"/>
            <w:tcMar>
              <w:top w:w="100" w:type="dxa"/>
              <w:left w:w="100" w:type="dxa"/>
              <w:bottom w:w="100" w:type="dxa"/>
              <w:right w:w="100" w:type="dxa"/>
            </w:tcMar>
          </w:tcPr>
          <w:p w14:paraId="173129A4" w14:textId="77777777" w:rsidR="00544CDC" w:rsidRDefault="00000000">
            <w:pPr>
              <w:rPr>
                <w:color w:val="FFFFFF"/>
                <w:sz w:val="20"/>
                <w:szCs w:val="20"/>
              </w:rPr>
            </w:pPr>
            <w:r>
              <w:rPr>
                <w:color w:val="FFFFFF"/>
                <w:sz w:val="20"/>
                <w:szCs w:val="20"/>
              </w:rPr>
              <w:t xml:space="preserve">Thursday, 14 </w:t>
            </w:r>
            <w:proofErr w:type="gramStart"/>
            <w:r>
              <w:rPr>
                <w:color w:val="FFFFFF"/>
                <w:sz w:val="20"/>
                <w:szCs w:val="20"/>
              </w:rPr>
              <w:t>November,</w:t>
            </w:r>
            <w:proofErr w:type="gramEnd"/>
            <w:r>
              <w:rPr>
                <w:color w:val="FFFFFF"/>
                <w:sz w:val="20"/>
                <w:szCs w:val="20"/>
              </w:rPr>
              <w:t xml:space="preserve"> 2024 | 9:00 - 12:30 CET TBC</w:t>
            </w:r>
          </w:p>
        </w:tc>
      </w:tr>
      <w:tr w:rsidR="00544CDC" w14:paraId="20D4E856" w14:textId="77777777">
        <w:trPr>
          <w:trHeight w:val="420"/>
        </w:trPr>
        <w:tc>
          <w:tcPr>
            <w:tcW w:w="900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AB0E7DA" w14:textId="77777777" w:rsidR="00544CDC" w:rsidRDefault="00000000">
            <w:pPr>
              <w:widowControl w:val="0"/>
              <w:spacing w:line="240" w:lineRule="auto"/>
              <w:rPr>
                <w:i/>
                <w:sz w:val="20"/>
                <w:szCs w:val="20"/>
              </w:rPr>
            </w:pPr>
            <w:r>
              <w:rPr>
                <w:i/>
                <w:sz w:val="20"/>
                <w:szCs w:val="20"/>
              </w:rPr>
              <w:t>Session available for remote attendance</w:t>
            </w:r>
          </w:p>
          <w:p w14:paraId="0FBB55BD" w14:textId="77777777" w:rsidR="00544CDC" w:rsidRDefault="00000000">
            <w:pPr>
              <w:widowControl w:val="0"/>
              <w:spacing w:line="240" w:lineRule="auto"/>
              <w:rPr>
                <w:b/>
                <w:sz w:val="20"/>
                <w:szCs w:val="20"/>
              </w:rPr>
            </w:pPr>
            <w:r>
              <w:rPr>
                <w:i/>
                <w:sz w:val="20"/>
                <w:szCs w:val="20"/>
              </w:rPr>
              <w:t xml:space="preserve">Zoom link: </w:t>
            </w:r>
          </w:p>
        </w:tc>
      </w:tr>
      <w:tr w:rsidR="00544CDC" w14:paraId="06E50D23" w14:textId="77777777">
        <w:trPr>
          <w:trHeight w:val="420"/>
        </w:trPr>
        <w:tc>
          <w:tcPr>
            <w:tcW w:w="31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2E1F952" w14:textId="77777777" w:rsidR="00544CDC" w:rsidRDefault="00000000">
            <w:pPr>
              <w:widowControl w:val="0"/>
              <w:spacing w:line="240" w:lineRule="auto"/>
              <w:rPr>
                <w:sz w:val="20"/>
                <w:szCs w:val="20"/>
              </w:rPr>
            </w:pPr>
            <w:r>
              <w:rPr>
                <w:sz w:val="20"/>
                <w:szCs w:val="20"/>
              </w:rPr>
              <w:t>9:00 - 12:30</w:t>
            </w:r>
          </w:p>
        </w:tc>
        <w:tc>
          <w:tcPr>
            <w:tcW w:w="58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2267C9B" w14:textId="77777777" w:rsidR="00544CDC" w:rsidRDefault="00000000">
            <w:pPr>
              <w:widowControl w:val="0"/>
              <w:spacing w:line="240" w:lineRule="auto"/>
              <w:rPr>
                <w:sz w:val="20"/>
                <w:szCs w:val="20"/>
              </w:rPr>
            </w:pPr>
            <w:r>
              <w:rPr>
                <w:sz w:val="20"/>
                <w:szCs w:val="20"/>
              </w:rPr>
              <w:t>Planning scientific activities</w:t>
            </w:r>
          </w:p>
          <w:p w14:paraId="29871A88" w14:textId="77777777" w:rsidR="00544CDC" w:rsidRDefault="00000000">
            <w:pPr>
              <w:widowControl w:val="0"/>
              <w:numPr>
                <w:ilvl w:val="0"/>
                <w:numId w:val="2"/>
              </w:numPr>
              <w:spacing w:line="240" w:lineRule="auto"/>
              <w:rPr>
                <w:sz w:val="20"/>
                <w:szCs w:val="20"/>
              </w:rPr>
            </w:pPr>
            <w:r>
              <w:rPr>
                <w:sz w:val="20"/>
                <w:szCs w:val="20"/>
              </w:rPr>
              <w:t>action items for the first year</w:t>
            </w:r>
          </w:p>
          <w:p w14:paraId="3F118D2D" w14:textId="77777777" w:rsidR="00544CDC" w:rsidRDefault="00000000">
            <w:pPr>
              <w:widowControl w:val="0"/>
              <w:numPr>
                <w:ilvl w:val="0"/>
                <w:numId w:val="2"/>
              </w:numPr>
              <w:spacing w:line="240" w:lineRule="auto"/>
              <w:rPr>
                <w:sz w:val="20"/>
                <w:szCs w:val="20"/>
              </w:rPr>
            </w:pPr>
            <w:r>
              <w:rPr>
                <w:sz w:val="20"/>
                <w:szCs w:val="20"/>
              </w:rPr>
              <w:t>WPs implementation (set up monthly call, task management, deliverables)</w:t>
            </w:r>
          </w:p>
          <w:p w14:paraId="1F61D2EA" w14:textId="77777777" w:rsidR="00544CDC" w:rsidRDefault="00000000">
            <w:pPr>
              <w:widowControl w:val="0"/>
              <w:numPr>
                <w:ilvl w:val="0"/>
                <w:numId w:val="2"/>
              </w:numPr>
              <w:spacing w:line="240" w:lineRule="auto"/>
              <w:rPr>
                <w:sz w:val="20"/>
                <w:szCs w:val="20"/>
              </w:rPr>
            </w:pPr>
            <w:r>
              <w:rPr>
                <w:sz w:val="20"/>
                <w:szCs w:val="20"/>
              </w:rPr>
              <w:t>presentations of outputs</w:t>
            </w:r>
          </w:p>
        </w:tc>
      </w:tr>
    </w:tbl>
    <w:p w14:paraId="1C35BF0D" w14:textId="77777777" w:rsidR="00544CDC" w:rsidRDefault="00000000">
      <w:pPr>
        <w:rPr>
          <w:sz w:val="20"/>
          <w:szCs w:val="20"/>
        </w:rPr>
      </w:pPr>
      <w:r>
        <w:rPr>
          <w:sz w:val="20"/>
          <w:szCs w:val="20"/>
        </w:rPr>
        <w:br/>
      </w:r>
    </w:p>
    <w:p w14:paraId="54EF0633" w14:textId="77777777" w:rsidR="00544CDC" w:rsidRDefault="00544CDC"/>
    <w:p w14:paraId="1B79E7B8" w14:textId="10FBB451" w:rsidR="00544CDC" w:rsidRDefault="00000000">
      <w:r>
        <w:rPr>
          <w:sz w:val="18"/>
          <w:szCs w:val="18"/>
        </w:rPr>
        <w:t>Funded by the European Union. Views and opinions expressed are however those of the author(s) only and do not necessarily reflect those of the European Union or Research Executive Agency. Neither the European Union nor the granting authority can be held responsible for them.</w:t>
      </w:r>
      <w:r>
        <w:rPr>
          <w:noProof/>
        </w:rPr>
        <w:drawing>
          <wp:anchor distT="114300" distB="114300" distL="114300" distR="114300" simplePos="0" relativeHeight="251658240" behindDoc="0" locked="0" layoutInCell="1" hidden="0" allowOverlap="1" wp14:anchorId="2332CA39" wp14:editId="6E84A98C">
            <wp:simplePos x="0" y="0"/>
            <wp:positionH relativeFrom="column">
              <wp:posOffset>114300</wp:posOffset>
            </wp:positionH>
            <wp:positionV relativeFrom="paragraph">
              <wp:posOffset>114300</wp:posOffset>
            </wp:positionV>
            <wp:extent cx="2044686" cy="431109"/>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44686" cy="431109"/>
                    </a:xfrm>
                    <a:prstGeom prst="rect">
                      <a:avLst/>
                    </a:prstGeom>
                    <a:ln/>
                  </pic:spPr>
                </pic:pic>
              </a:graphicData>
            </a:graphic>
          </wp:anchor>
        </w:drawing>
      </w:r>
    </w:p>
    <w:sectPr w:rsidR="00544CDC">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FF4E5" w14:textId="77777777" w:rsidR="008772F2" w:rsidRDefault="008772F2">
      <w:pPr>
        <w:spacing w:line="240" w:lineRule="auto"/>
      </w:pPr>
      <w:r>
        <w:separator/>
      </w:r>
    </w:p>
  </w:endnote>
  <w:endnote w:type="continuationSeparator" w:id="0">
    <w:p w14:paraId="1C36C9CD" w14:textId="77777777" w:rsidR="008772F2" w:rsidRDefault="00877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878D" w14:textId="77777777" w:rsidR="00544CDC" w:rsidRDefault="00000000">
    <w:pPr>
      <w:pBdr>
        <w:top w:val="nil"/>
        <w:left w:val="nil"/>
        <w:bottom w:val="nil"/>
        <w:right w:val="nil"/>
        <w:between w:val="nil"/>
      </w:pBdr>
      <w:spacing w:line="240" w:lineRule="auto"/>
      <w:rPr>
        <w:color w:val="666666"/>
        <w:sz w:val="20"/>
        <w:szCs w:val="20"/>
      </w:rPr>
    </w:pPr>
    <w:r>
      <w:rPr>
        <w:color w:val="666666"/>
        <w:sz w:val="20"/>
        <w:szCs w:val="20"/>
      </w:rPr>
      <w:t>IDPfun2</w:t>
    </w:r>
    <w:r>
      <w:rPr>
        <w:color w:val="666666"/>
        <w:sz w:val="16"/>
        <w:szCs w:val="16"/>
      </w:rPr>
      <w:t xml:space="preserve"> </w:t>
    </w:r>
    <w:r>
      <w:rPr>
        <w:color w:val="666666"/>
        <w:sz w:val="20"/>
        <w:szCs w:val="20"/>
      </w:rPr>
      <w:t>Kick off Meeting 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2CF2" w14:textId="77777777" w:rsidR="008772F2" w:rsidRDefault="008772F2">
      <w:pPr>
        <w:spacing w:line="240" w:lineRule="auto"/>
      </w:pPr>
      <w:r>
        <w:separator/>
      </w:r>
    </w:p>
  </w:footnote>
  <w:footnote w:type="continuationSeparator" w:id="0">
    <w:p w14:paraId="40077CFD" w14:textId="77777777" w:rsidR="008772F2" w:rsidRDefault="008772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A39A" w14:textId="77777777" w:rsidR="00544CDC" w:rsidRDefault="00000000">
    <w:pPr>
      <w:spacing w:line="240" w:lineRule="auto"/>
      <w:jc w:val="right"/>
      <w:rPr>
        <w:color w:val="999999"/>
        <w:sz w:val="18"/>
        <w:szCs w:val="18"/>
      </w:rPr>
    </w:pPr>
    <w:r>
      <w:rPr>
        <w:noProof/>
        <w:color w:val="999999"/>
        <w:sz w:val="18"/>
        <w:szCs w:val="18"/>
      </w:rPr>
      <w:drawing>
        <wp:anchor distT="114300" distB="114300" distL="114300" distR="114300" simplePos="0" relativeHeight="251658240" behindDoc="0" locked="0" layoutInCell="1" hidden="0" allowOverlap="1" wp14:anchorId="1D8C6541" wp14:editId="2E1534F9">
          <wp:simplePos x="0" y="0"/>
          <wp:positionH relativeFrom="page">
            <wp:posOffset>685800</wp:posOffset>
          </wp:positionH>
          <wp:positionV relativeFrom="page">
            <wp:posOffset>390525</wp:posOffset>
          </wp:positionV>
          <wp:extent cx="767757" cy="53438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57" cy="534386"/>
                  </a:xfrm>
                  <a:prstGeom prst="rect">
                    <a:avLst/>
                  </a:prstGeom>
                  <a:ln/>
                </pic:spPr>
              </pic:pic>
            </a:graphicData>
          </a:graphic>
        </wp:anchor>
      </w:drawing>
    </w:r>
    <w:r>
      <w:rPr>
        <w:color w:val="999999"/>
        <w:sz w:val="18"/>
        <w:szCs w:val="18"/>
      </w:rPr>
      <w:t>Grant Agreement 101182949</w:t>
    </w:r>
  </w:p>
  <w:p w14:paraId="359D2E14" w14:textId="77777777" w:rsidR="00544CDC" w:rsidRDefault="00000000">
    <w:pPr>
      <w:spacing w:line="240" w:lineRule="auto"/>
      <w:jc w:val="right"/>
      <w:rPr>
        <w:color w:val="999999"/>
        <w:sz w:val="18"/>
        <w:szCs w:val="18"/>
      </w:rPr>
    </w:pPr>
    <w:r>
      <w:rPr>
        <w:color w:val="999999"/>
        <w:sz w:val="18"/>
        <w:szCs w:val="18"/>
      </w:rPr>
      <w:t>HORIZON-MSCA-2023-SE</w:t>
    </w:r>
  </w:p>
  <w:p w14:paraId="69FD74A7" w14:textId="77777777" w:rsidR="00544CDC" w:rsidRDefault="00544CDC">
    <w:pPr>
      <w:spacing w:line="240" w:lineRule="auto"/>
      <w:rPr>
        <w:color w:val="999999"/>
        <w:sz w:val="18"/>
        <w:szCs w:val="18"/>
      </w:rPr>
    </w:pPr>
  </w:p>
  <w:p w14:paraId="3B711E22" w14:textId="77777777" w:rsidR="00544CDC" w:rsidRDefault="00544CDC">
    <w:pPr>
      <w:pStyle w:val="Titolo"/>
      <w:jc w:val="center"/>
    </w:pPr>
    <w:bookmarkStart w:id="1" w:name="_xx2p4iblw8fz" w:colFirst="0" w:colLast="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5F3"/>
    <w:multiLevelType w:val="multilevel"/>
    <w:tmpl w:val="9C04D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20703"/>
    <w:multiLevelType w:val="multilevel"/>
    <w:tmpl w:val="528E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378140">
    <w:abstractNumId w:val="1"/>
  </w:num>
  <w:num w:numId="2" w16cid:durableId="77293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DC"/>
    <w:rsid w:val="0039350A"/>
    <w:rsid w:val="00544CDC"/>
    <w:rsid w:val="008772F2"/>
    <w:rsid w:val="00C93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8862"/>
  <w15:docId w15:val="{1862D2A6-4C7B-6F42-940A-D2D9633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955</Characters>
  <Application>Microsoft Office Word</Application>
  <DocSecurity>0</DocSecurity>
  <Lines>39</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Cambise</cp:lastModifiedBy>
  <cp:revision>2</cp:revision>
  <dcterms:created xsi:type="dcterms:W3CDTF">2024-09-05T12:01:00Z</dcterms:created>
  <dcterms:modified xsi:type="dcterms:W3CDTF">2024-09-05T12:05:00Z</dcterms:modified>
</cp:coreProperties>
</file>